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40" w:rsidRPr="00783C40" w:rsidRDefault="00783C40" w:rsidP="00783C40">
      <w:pPr>
        <w:jc w:val="center"/>
        <w:rPr>
          <w:rFonts w:ascii="黑体" w:eastAsia="黑体" w:hAnsi="黑体"/>
          <w:sz w:val="32"/>
          <w:szCs w:val="32"/>
        </w:rPr>
      </w:pPr>
      <w:r w:rsidRPr="00783C40">
        <w:rPr>
          <w:rFonts w:ascii="黑体" w:eastAsia="黑体" w:hAnsi="黑体" w:hint="eastAsia"/>
          <w:sz w:val="32"/>
          <w:szCs w:val="32"/>
        </w:rPr>
        <w:t>四川省高校党的建设工作会议</w:t>
      </w:r>
      <w:r>
        <w:rPr>
          <w:rFonts w:ascii="黑体" w:eastAsia="黑体" w:hAnsi="黑体" w:hint="eastAsia"/>
          <w:sz w:val="32"/>
          <w:szCs w:val="32"/>
        </w:rPr>
        <w:t>精神</w:t>
      </w:r>
    </w:p>
    <w:p w:rsidR="00783C40" w:rsidRPr="00F42900" w:rsidRDefault="00783C40" w:rsidP="00783C40">
      <w:pPr>
        <w:jc w:val="center"/>
        <w:rPr>
          <w:rFonts w:asciiTheme="minorEastAsia" w:hAnsiTheme="minorEastAsia"/>
          <w:sz w:val="28"/>
          <w:szCs w:val="28"/>
        </w:rPr>
      </w:pPr>
      <w:r w:rsidRPr="00783C40">
        <w:rPr>
          <w:rFonts w:hint="eastAsia"/>
          <w:sz w:val="28"/>
          <w:szCs w:val="28"/>
        </w:rPr>
        <w:t>来源：</w:t>
      </w:r>
      <w:r w:rsidR="001D2ABD">
        <w:rPr>
          <w:rFonts w:hint="eastAsia"/>
          <w:sz w:val="28"/>
          <w:szCs w:val="28"/>
        </w:rPr>
        <w:t>四川日报</w:t>
      </w:r>
      <w:r w:rsidR="00F42900">
        <w:rPr>
          <w:rFonts w:hint="eastAsia"/>
          <w:sz w:val="28"/>
          <w:szCs w:val="28"/>
        </w:rPr>
        <w:t xml:space="preserve">  </w:t>
      </w:r>
      <w:r w:rsidRPr="00783C40">
        <w:rPr>
          <w:rFonts w:hint="eastAsia"/>
          <w:sz w:val="28"/>
          <w:szCs w:val="28"/>
        </w:rPr>
        <w:t xml:space="preserve"> </w:t>
      </w:r>
      <w:r w:rsidRPr="00783C40">
        <w:rPr>
          <w:rFonts w:hint="eastAsia"/>
          <w:sz w:val="28"/>
          <w:szCs w:val="28"/>
        </w:rPr>
        <w:t>时间：</w:t>
      </w:r>
      <w:r w:rsidRPr="00F42900">
        <w:rPr>
          <w:rFonts w:asciiTheme="minorEastAsia" w:hAnsiTheme="minorEastAsia" w:hint="eastAsia"/>
          <w:sz w:val="28"/>
          <w:szCs w:val="28"/>
        </w:rPr>
        <w:t>2021年9月18日</w:t>
      </w:r>
    </w:p>
    <w:p w:rsidR="00783C40" w:rsidRDefault="00783C40" w:rsidP="00783C40"/>
    <w:p w:rsidR="00783C40" w:rsidRPr="00783C40" w:rsidRDefault="00783C40" w:rsidP="00783C4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83C40">
        <w:rPr>
          <w:rFonts w:asciiTheme="minorEastAsia" w:hAnsiTheme="minorEastAsia" w:hint="eastAsia"/>
          <w:sz w:val="28"/>
          <w:szCs w:val="28"/>
        </w:rPr>
        <w:t>9月17日，全省高校党的建设工作会议在成都召开。四川省委常委、宣传部部长、省委教育工作领导小组组长甘霖出席会议并讲话。</w:t>
      </w:r>
    </w:p>
    <w:p w:rsidR="00783C40" w:rsidRPr="00783C40" w:rsidRDefault="00783C40" w:rsidP="00783C4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83C40">
        <w:rPr>
          <w:rFonts w:asciiTheme="minorEastAsia" w:hAnsiTheme="minorEastAsia" w:hint="eastAsia"/>
          <w:sz w:val="28"/>
          <w:szCs w:val="28"/>
        </w:rPr>
        <w:t>会议指出，2019年以来，全省各地各部门和各高校认真贯彻党中央和省委部署要求，积极履职尽责、主动担当作为，推动高校党建工作取得新进展、新成效。做好当前和今后一个时期高校党建工作，要全面准确把握面临的新形势新任务新要求，把党建工作各项要求切实落实到高校教学、科研、管理全过程和各方面。</w:t>
      </w:r>
    </w:p>
    <w:p w:rsidR="00783C40" w:rsidRPr="00783C40" w:rsidRDefault="00783C40" w:rsidP="00783C4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83C40">
        <w:rPr>
          <w:rFonts w:asciiTheme="minorEastAsia" w:hAnsiTheme="minorEastAsia" w:hint="eastAsia"/>
          <w:sz w:val="28"/>
          <w:szCs w:val="28"/>
        </w:rPr>
        <w:t>会议强调，要进一步健全高校党建工作体系，牢牢把握中国特色社会主义</w:t>
      </w:r>
      <w:proofErr w:type="gramStart"/>
      <w:r w:rsidRPr="00783C40">
        <w:rPr>
          <w:rFonts w:asciiTheme="minorEastAsia" w:hAnsiTheme="minorEastAsia" w:hint="eastAsia"/>
          <w:sz w:val="28"/>
          <w:szCs w:val="28"/>
        </w:rPr>
        <w:t>最</w:t>
      </w:r>
      <w:proofErr w:type="gramEnd"/>
      <w:r w:rsidRPr="00783C40">
        <w:rPr>
          <w:rFonts w:asciiTheme="minorEastAsia" w:hAnsiTheme="minorEastAsia" w:hint="eastAsia"/>
          <w:sz w:val="28"/>
          <w:szCs w:val="28"/>
        </w:rPr>
        <w:t>本质的特征是中国共产党领导，落实党委领导下的校长负责制，增强院系党组织的政治功能，发挥师生党支部的战斗堡垒作用，提升高校党建工作整体合力。要推动高校党建与事业发展深度融合，以党建确保社会主义办学方向，以党建引领高质量发展，以党建提升服务经济社会发展能力，把党建工作与事业发展同谋划、同部署、同推进、同考核。要全面加强高校党风廉政建设，坚定不移推进全面从严治党，压紧压实工作责任，加强重点领域整治，切实加强作风建设，巩固发展风清气正的校园政治生态。要坚决维护高校和谐稳定，突出抓好疫情防控，始终绷紧安全这根弦，做好全流程、全时段风险防控，确保万无一失。</w:t>
      </w:r>
    </w:p>
    <w:p w:rsidR="00456BB7" w:rsidRPr="00783C40" w:rsidRDefault="00456BB7" w:rsidP="00783C40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456BB7" w:rsidRPr="00783C4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214" w:rsidRDefault="004A2214" w:rsidP="00783C40">
      <w:r>
        <w:separator/>
      </w:r>
    </w:p>
  </w:endnote>
  <w:endnote w:type="continuationSeparator" w:id="0">
    <w:p w:rsidR="004A2214" w:rsidRDefault="004A2214" w:rsidP="007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0648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:rsidR="00503583" w:rsidRPr="00503583" w:rsidRDefault="00503583">
        <w:pPr>
          <w:pStyle w:val="a4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50358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503583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503583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1D2ABD" w:rsidRPr="001D2ABD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 w:rsidRPr="00503583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:rsidR="00503583" w:rsidRDefault="005035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214" w:rsidRDefault="004A2214" w:rsidP="00783C40">
      <w:r>
        <w:separator/>
      </w:r>
    </w:p>
  </w:footnote>
  <w:footnote w:type="continuationSeparator" w:id="0">
    <w:p w:rsidR="004A2214" w:rsidRDefault="004A2214" w:rsidP="007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DE2"/>
    <w:rsid w:val="001D2ABD"/>
    <w:rsid w:val="00456BB7"/>
    <w:rsid w:val="004A2214"/>
    <w:rsid w:val="00503583"/>
    <w:rsid w:val="00536DE2"/>
    <w:rsid w:val="006E117F"/>
    <w:rsid w:val="00783C40"/>
    <w:rsid w:val="009D5CDE"/>
    <w:rsid w:val="00F4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3C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3C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3C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2021-10-22T09:20:00Z</dcterms:created>
  <dcterms:modified xsi:type="dcterms:W3CDTF">2021-10-26T00:59:00Z</dcterms:modified>
</cp:coreProperties>
</file>