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B5" w:rsidRPr="008147B5" w:rsidRDefault="008147B5" w:rsidP="008147B5">
      <w:pPr>
        <w:pStyle w:val="1"/>
        <w:jc w:val="center"/>
        <w:rPr>
          <w:rFonts w:asciiTheme="minorEastAsia" w:hAnsiTheme="minorEastAsia" w:cstheme="minorEastAsia"/>
          <w:sz w:val="32"/>
          <w:szCs w:val="28"/>
        </w:rPr>
      </w:pPr>
      <w:bookmarkStart w:id="0" w:name="_Toc18208"/>
      <w:bookmarkStart w:id="1" w:name="_GoBack"/>
      <w:r w:rsidRPr="008147B5">
        <w:rPr>
          <w:rFonts w:asciiTheme="minorEastAsia" w:hAnsiTheme="minorEastAsia" w:cstheme="minorEastAsia" w:hint="eastAsia"/>
          <w:sz w:val="32"/>
          <w:szCs w:val="28"/>
        </w:rPr>
        <w:t>脱贫攻坚，咬定目标加把劲</w:t>
      </w:r>
      <w:bookmarkEnd w:id="0"/>
    </w:p>
    <w:bookmarkEnd w:id="1"/>
    <w:p w:rsidR="008147B5" w:rsidRDefault="008147B5" w:rsidP="008147B5">
      <w:pPr>
        <w:widowControl/>
        <w:spacing w:beforeLines="100" w:before="312"/>
        <w:ind w:firstLineChars="200" w:firstLine="56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来源：人民日报评论  时间：2020-03-12</w:t>
      </w:r>
    </w:p>
    <w:p w:rsidR="008147B5" w:rsidRDefault="008147B5" w:rsidP="008147B5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这些天，脱贫攻坚战场不断传来振奋人心的消息：截至今年3月5日，中西部22个省区市中，已有10地贫困县全部脱贫摘帽；国家发展改革委透露，“十三五”规划的易地扶贫搬迁建设任务已基本完成，共有900多万贫困人口告别恶劣生存环境、乔迁新居。</w:t>
      </w:r>
    </w:p>
    <w:p w:rsidR="008147B5" w:rsidRDefault="008147B5" w:rsidP="008147B5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好消息鼓舞士气，更加坚定了我们决胜全面小康、决战脱贫攻坚的信心和决心。眼下，打赢脱贫攻坚战只剩下不到10个月时间。时不我待，迫切需要统筹抓好疫情防控和脱贫攻坚，扎实推进脱贫攻坚各项重点工作。一些深度贫困县，易地扶贫搬迁建设任务刚刚完成，下一步需要加紧做好培训就业等大量后续工作。贫困县摘帽后，也需要建立监测和帮扶机制防止返贫和新发生贫困，更好巩固脱贫成果。把短板补得再扎实一些，把基础打得再牢靠一些，才能高质量打赢脱贫攻坚战，让全面小康社会成色更足。</w:t>
      </w:r>
    </w:p>
    <w:p w:rsidR="008147B5" w:rsidRDefault="008147B5" w:rsidP="008147B5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“万众一心加油干，越是艰险越向前。”这是扶贫开发工作应有的精气神。同时，一些盲目乐观、松劲懈怠的思想需要警惕。比如，认为过去几年每年减贫超千万人，今年完成剩余的500多万人脱贫任务，易如反掌。又如，认为既然完成脱贫任务没问题，疫情当前刚好歇一歇、缓一缓、等一等。对于这些认识上的偏差，我们必须保持清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醒，脱贫攻坚收官战绝非轻轻松松冲一冲就能打赢的。剩下未脱贫的贫困县、贫困人口虽然数量不多，但都是贫中之贫、困中之困，是最难啃的硬骨头。攻克最后的贫困堡垒，需要采取非常之计，拿出非常之举，使出非常之力，尽最大努力求取全胜。</w:t>
      </w:r>
    </w:p>
    <w:p w:rsidR="008147B5" w:rsidRDefault="008147B5" w:rsidP="008147B5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整体看，疫情对脱贫攻坚的负面影响是暂时的、局部的、可控的。但在局部地区，对尚未脱贫户等特定群体，这种负面影响还是不小的。比如，不少贫困群众未能像往年那样过完春节就及时外出务工，短时间收入减少；为了配合防控，不少发展乡村旅游、从事个体工商、开展电商创业的贫困户增收步伐受阻；有些家庭还要背负住房、教育、医疗等较大支出压力。如果不能有针对性地进行全盘谋划、精准施策，千方百计拓宽农民致富增收渠道，即便已经脱贫的农民群众也存在很大的返贫可能。这提醒各地各部门，必须坚持底线思维，充分认识当前脱贫攻坚工作的严峻性和复杂性，准确判断形势变化，把服务保障工作做在前头。</w:t>
      </w:r>
    </w:p>
    <w:p w:rsidR="008147B5" w:rsidRDefault="008147B5" w:rsidP="008147B5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在做好防控的同时，努力克服疫情对脱贫攻坚的负面影响，是当务之急。必须贯彻好党中央决策部署，坚持“利民为本”，联系本地实际解决好现实问题。贫困地区富余劳动力在家“闲得慌”，但沿海地区不少工厂复工遭遇“用工荒”；一些贫困户“卖菜难”，而很多在家隔离的城市居民却“买菜难”……类似这样的问题，有赖更好发挥东西部扶贫协作、电商扶贫、消费扶贫等机制，缓解供需矛盾。对受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疫情影响比较重的未脱贫户，尤其要加大精准帮扶力度。一手抓疫情防控，一手抓脱贫攻坚，“两手硬”才能“两手赢”。</w:t>
      </w:r>
    </w:p>
    <w:p w:rsidR="008147B5" w:rsidRDefault="008147B5" w:rsidP="008147B5">
      <w:pPr>
        <w:widowControl/>
        <w:spacing w:beforeLines="100" w:before="312"/>
        <w:ind w:firstLineChars="200" w:firstLine="56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行百里者半九十。今年脱贫攻坚原本就有不少硬仗要打，眼下遭遇疫情挑战，更需要咬定目标加把劲，统筹兼顾抓落实。思想上不能盲目乐观，行动上不能放松懈怠。只有采取更加精准有力的举措，激发更加沉稳务实的担当，我们才能如期全面打赢脱贫攻坚战。</w:t>
      </w:r>
    </w:p>
    <w:p w:rsidR="002C21BA" w:rsidRPr="008147B5" w:rsidRDefault="002C21BA" w:rsidP="008147B5"/>
    <w:sectPr w:rsidR="002C21BA" w:rsidRPr="008147B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2A2" w:rsidRDefault="00D752A2" w:rsidP="00AF42B7">
      <w:r>
        <w:separator/>
      </w:r>
    </w:p>
  </w:endnote>
  <w:endnote w:type="continuationSeparator" w:id="0">
    <w:p w:rsidR="00D752A2" w:rsidRDefault="00D752A2" w:rsidP="00AF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73697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F42B7" w:rsidRDefault="00AF42B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47B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47B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42B7" w:rsidRDefault="00AF42B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2A2" w:rsidRDefault="00D752A2" w:rsidP="00AF42B7">
      <w:r>
        <w:separator/>
      </w:r>
    </w:p>
  </w:footnote>
  <w:footnote w:type="continuationSeparator" w:id="0">
    <w:p w:rsidR="00D752A2" w:rsidRDefault="00D752A2" w:rsidP="00AF4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11D1BB"/>
    <w:multiLevelType w:val="singleLevel"/>
    <w:tmpl w:val="F811D1BB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abstractNum w:abstractNumId="1">
    <w:nsid w:val="105E225C"/>
    <w:multiLevelType w:val="hybridMultilevel"/>
    <w:tmpl w:val="9D2E6FB0"/>
    <w:lvl w:ilvl="0" w:tplc="1FECFE16">
      <w:start w:val="1"/>
      <w:numFmt w:val="decimal"/>
      <w:lvlText w:val="%1."/>
      <w:lvlJc w:val="left"/>
      <w:pPr>
        <w:ind w:left="900" w:hanging="420"/>
      </w:pPr>
      <w:rPr>
        <w:rFonts w:asciiTheme="majorEastAsia" w:eastAsiaTheme="majorEastAsia" w:hAnsiTheme="major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B7"/>
    <w:rsid w:val="000F7BFC"/>
    <w:rsid w:val="002505E7"/>
    <w:rsid w:val="002C21BA"/>
    <w:rsid w:val="002E4980"/>
    <w:rsid w:val="00321E10"/>
    <w:rsid w:val="00334600"/>
    <w:rsid w:val="00366163"/>
    <w:rsid w:val="003846F8"/>
    <w:rsid w:val="00390C18"/>
    <w:rsid w:val="003C0567"/>
    <w:rsid w:val="003E04C8"/>
    <w:rsid w:val="0051081E"/>
    <w:rsid w:val="00546677"/>
    <w:rsid w:val="006A6048"/>
    <w:rsid w:val="00760D8F"/>
    <w:rsid w:val="0080388F"/>
    <w:rsid w:val="00810255"/>
    <w:rsid w:val="008147B5"/>
    <w:rsid w:val="008702A3"/>
    <w:rsid w:val="008975D4"/>
    <w:rsid w:val="00A279C8"/>
    <w:rsid w:val="00A3236F"/>
    <w:rsid w:val="00A703E8"/>
    <w:rsid w:val="00AF42B7"/>
    <w:rsid w:val="00BC1F7D"/>
    <w:rsid w:val="00C06691"/>
    <w:rsid w:val="00C24B3D"/>
    <w:rsid w:val="00D34625"/>
    <w:rsid w:val="00D356FB"/>
    <w:rsid w:val="00D60A85"/>
    <w:rsid w:val="00D752A2"/>
    <w:rsid w:val="00F23982"/>
    <w:rsid w:val="00F94A6E"/>
    <w:rsid w:val="00FC0DE6"/>
    <w:rsid w:val="00FC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4A6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rsid w:val="00F94A6E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7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F42B7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4A6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F42B7"/>
    <w:rPr>
      <w:b/>
      <w:kern w:val="44"/>
      <w:sz w:val="44"/>
    </w:rPr>
  </w:style>
  <w:style w:type="paragraph" w:styleId="a3">
    <w:name w:val="header"/>
    <w:basedOn w:val="a"/>
    <w:link w:val="Char"/>
    <w:uiPriority w:val="99"/>
    <w:unhideWhenUsed/>
    <w:rsid w:val="00AF4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2B7"/>
    <w:rPr>
      <w:sz w:val="18"/>
      <w:szCs w:val="18"/>
    </w:rPr>
  </w:style>
  <w:style w:type="paragraph" w:styleId="a5">
    <w:name w:val="List Paragraph"/>
    <w:basedOn w:val="a"/>
    <w:uiPriority w:val="99"/>
    <w:rsid w:val="00A703E8"/>
    <w:pPr>
      <w:ind w:firstLineChars="200" w:firstLine="420"/>
    </w:pPr>
  </w:style>
  <w:style w:type="character" w:customStyle="1" w:styleId="3Char">
    <w:name w:val="标题 3 Char"/>
    <w:basedOn w:val="a0"/>
    <w:link w:val="3"/>
    <w:uiPriority w:val="9"/>
    <w:semiHidden/>
    <w:rsid w:val="00F94A6E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4278">
          <w:marLeft w:val="600"/>
          <w:marRight w:val="600"/>
          <w:marTop w:val="150"/>
          <w:marBottom w:val="0"/>
          <w:divBdr>
            <w:top w:val="single" w:sz="6" w:space="11" w:color="94B6D7"/>
            <w:left w:val="none" w:sz="0" w:space="0" w:color="auto"/>
            <w:bottom w:val="none" w:sz="0" w:space="11" w:color="auto"/>
            <w:right w:val="none" w:sz="0" w:space="0" w:color="auto"/>
          </w:divBdr>
        </w:div>
      </w:divsChild>
    </w:div>
    <w:div w:id="6274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  <w:divsChild>
            <w:div w:id="17274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0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95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74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</Words>
  <Characters>1082</Characters>
  <Application>Microsoft Office Word</Application>
  <DocSecurity>0</DocSecurity>
  <Lines>9</Lines>
  <Paragraphs>2</Paragraphs>
  <ScaleCrop>false</ScaleCrop>
  <Company>Microsoft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2</cp:revision>
  <dcterms:created xsi:type="dcterms:W3CDTF">2020-03-16T11:31:00Z</dcterms:created>
  <dcterms:modified xsi:type="dcterms:W3CDTF">2020-03-16T11:31:00Z</dcterms:modified>
</cp:coreProperties>
</file>